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color w:val="1F3A52"/>
          <w:sz w:val="32"/>
        </w:rPr>
        <w:t>Sasha Mars</w:t>
      </w:r>
    </w:p>
    <w:p>
      <w:pPr>
        <w:spacing w:after="0"/>
        <w:jc w:val="center"/>
      </w:pPr>
      <w:r>
        <w:rPr>
          <w:b/>
          <w:color w:val="2C3E50"/>
          <w:sz w:val="20"/>
        </w:rPr>
        <w:t>Product Strategy &amp; Business Leader | Identity, AI &amp; Global Scale</w:t>
      </w:r>
    </w:p>
    <w:p>
      <w:pPr>
        <w:spacing w:after="80"/>
        <w:jc w:val="center"/>
      </w:pPr>
      <w:r>
        <w:rPr>
          <w:color w:val="646464"/>
          <w:sz w:val="17"/>
        </w:rPr>
        <w:t>Greater Seattle Area, WA | s@sashamars.com | linkedin.com/in/sashamars</w:t>
      </w:r>
    </w:p>
    <w:p>
      <w:pPr>
        <w:spacing w:before="120" w:after="40"/>
        <w:pBdr>
          <w:bottom w:val="single" w:sz="4" w:space="1" w:color="1F3A52"/>
        </w:pBdr>
      </w:pPr>
      <w:r>
        <w:rPr>
          <w:b/>
          <w:color w:val="1F3A52"/>
          <w:sz w:val="21"/>
        </w:rPr>
        <w:t>EXECUTIVE SUMMARY</w:t>
      </w:r>
    </w:p>
    <w:p>
      <w:pPr>
        <w:spacing w:after="40"/>
      </w:pPr>
      <w:r>
        <w:t>Visionary Product Management leader with over 20 years of experience driving product strategy, defining roadmaps, and delivering highly scalable systems. With deep expertise in Cloud Identity (IAM/CIAM), hybrid physical/digital ecosystems (IoT), and AI infrastructure, I build the engines that create market-winning products. Operating seamlessly in ambiguity, I lead cross-functional teams to translate complex technical infrastructure into seamless digital experiences that drive measurable commercial growth and secure massive total addressable markets.</w:t>
      </w:r>
    </w:p>
    <w:p>
      <w:pPr>
        <w:spacing w:before="120" w:after="40"/>
        <w:pBdr>
          <w:bottom w:val="single" w:sz="4" w:space="1" w:color="1F3A52"/>
        </w:pBdr>
      </w:pPr>
      <w:r>
        <w:rPr>
          <w:b/>
          <w:color w:val="1F3A52"/>
          <w:sz w:val="21"/>
        </w:rPr>
        <w:t>AREAS OF EXPERTISE</w:t>
      </w:r>
    </w:p>
    <w:p>
      <w:pPr>
        <w:spacing w:after="0"/>
      </w:pPr>
      <w:r>
        <w:rPr>
          <w:b/>
        </w:rPr>
        <w:t xml:space="preserve">Domain: </w:t>
      </w:r>
      <w:r>
        <w:t>Identity &amp; Access (IAM/CIAM) | Hybrid Digital/Physical Systems (IoT) | Developer Experience (DevEx)</w:t>
      </w:r>
    </w:p>
    <w:p>
      <w:pPr>
        <w:spacing w:after="0"/>
      </w:pPr>
      <w:r>
        <w:rPr>
          <w:b/>
        </w:rPr>
        <w:t xml:space="preserve">Strategy: </w:t>
      </w:r>
      <w:r>
        <w:t>0-to-1 Platform Launches | Go-To-Market Execution | P&amp;L &amp; Commercial Alignment</w:t>
      </w:r>
    </w:p>
    <w:p>
      <w:pPr>
        <w:spacing w:after="40"/>
      </w:pPr>
      <w:r>
        <w:rPr>
          <w:b/>
        </w:rPr>
        <w:t xml:space="preserve">Leadership: </w:t>
      </w:r>
      <w:r>
        <w:t>Scaled Agile Frameworks (SAFe) | Cross-Functional Management | Technical PM Mentorship</w:t>
      </w:r>
    </w:p>
    <w:p>
      <w:pPr>
        <w:spacing w:before="120" w:after="40"/>
        <w:pBdr>
          <w:bottom w:val="single" w:sz="4" w:space="1" w:color="1F3A52"/>
        </w:pBdr>
      </w:pPr>
      <w:r>
        <w:rPr>
          <w:b/>
          <w:color w:val="1F3A52"/>
          <w:sz w:val="21"/>
        </w:rPr>
        <w:t>PROFESSIONAL EXPERIENCE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pPr>
              <w:spacing w:after="0"/>
            </w:pPr>
            <w:r>
              <w:rPr>
                <w:b/>
                <w:color w:val="1F3A52"/>
                <w:sz w:val="20"/>
              </w:rPr>
              <w:t>Microsoft</w:t>
            </w:r>
            <w:r>
              <w:rPr>
                <w:color w:val="646464"/>
              </w:rPr>
              <w:t xml:space="preserve"> | Redmond, WA</w:t>
            </w:r>
          </w:p>
        </w:tc>
        <w:tc>
          <w:tcPr>
            <w:tcW w:type="dxa" w:w="5400"/>
          </w:tcPr>
          <w:p>
            <w:pPr>
              <w:spacing w:after="0"/>
              <w:jc w:val="right"/>
            </w:pPr>
            <w:r>
              <w:rPr>
                <w:i/>
                <w:color w:val="646464"/>
              </w:rPr>
              <w:t>04/2020 – Present</w:t>
            </w:r>
          </w:p>
        </w:tc>
      </w:tr>
    </w:tbl>
    <w:p>
      <w:pPr>
        <w:spacing w:after="40"/>
      </w:pPr>
      <w:r>
        <w:rPr>
          <w:b/>
          <w:color w:val="2C3E50"/>
        </w:rPr>
        <w:t>Senior Product Manager, Identity</w:t>
      </w:r>
    </w:p>
    <w:p>
      <w:pPr>
        <w:pStyle w:val="ListBullet"/>
        <w:spacing w:after="20"/>
      </w:pPr>
      <w:r>
        <w:rPr>
          <w:b/>
        </w:rPr>
        <w:t xml:space="preserve">Scope: </w:t>
      </w:r>
      <w:r>
        <w:t>Manage a cross-functional team of 5 Product Managers as an Area Lead, utilizing a 'model, coach, care' framework to cultivate high performance and alignment across complex enterprise applications.</w:t>
      </w:r>
    </w:p>
    <w:p>
      <w:pPr>
        <w:pStyle w:val="ListBullet"/>
        <w:spacing w:after="20"/>
      </w:pPr>
      <w:r>
        <w:rPr>
          <w:b/>
        </w:rPr>
        <w:t xml:space="preserve">Strategy: </w:t>
      </w:r>
      <w:r>
        <w:t>Evangelize and drive the adoption of SAFe methodologies to scale agile delivery practices, operating in ambiguity to build scalable systems for 10M+ global tenants.</w:t>
      </w:r>
    </w:p>
    <w:p>
      <w:pPr>
        <w:pStyle w:val="ListBullet"/>
        <w:spacing w:after="40"/>
      </w:pPr>
      <w:r>
        <w:rPr>
          <w:b/>
        </w:rPr>
        <w:t xml:space="preserve">Impact: </w:t>
      </w:r>
      <w:r>
        <w:t>Spearheaded the 0-to-1 launch of an advanced authentication platform, successfully securing a $1B+ total addressable market (TAM).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pPr>
              <w:spacing w:after="0"/>
            </w:pPr>
            <w:r>
              <w:rPr>
                <w:b/>
                <w:color w:val="1F3A52"/>
                <w:sz w:val="20"/>
              </w:rPr>
              <w:t>Philips</w:t>
            </w:r>
            <w:r>
              <w:rPr>
                <w:color w:val="646464"/>
              </w:rPr>
              <w:t xml:space="preserve"> | Bothell, WA</w:t>
            </w:r>
          </w:p>
        </w:tc>
        <w:tc>
          <w:tcPr>
            <w:tcW w:type="dxa" w:w="5400"/>
          </w:tcPr>
          <w:p>
            <w:pPr>
              <w:spacing w:after="0"/>
              <w:jc w:val="right"/>
            </w:pPr>
            <w:r>
              <w:rPr>
                <w:i/>
                <w:color w:val="646464"/>
              </w:rPr>
              <w:t>11/2016 – 04/2020</w:t>
            </w:r>
          </w:p>
        </w:tc>
      </w:tr>
    </w:tbl>
    <w:p>
      <w:pPr>
        <w:spacing w:after="40"/>
      </w:pPr>
      <w:r>
        <w:rPr>
          <w:b/>
          <w:color w:val="2C3E50"/>
        </w:rPr>
        <w:t>Program Manager, IoT and Mobile Apps</w:t>
      </w:r>
    </w:p>
    <w:p>
      <w:pPr>
        <w:pStyle w:val="ListBullet"/>
        <w:spacing w:after="20"/>
      </w:pPr>
      <w:r>
        <w:rPr>
          <w:b/>
        </w:rPr>
        <w:t xml:space="preserve">Scope: </w:t>
      </w:r>
      <w:r>
        <w:t>Owned the product proposition for Sonicare for Kids and connected smart brush handles, integrating IoT hardware with consumer-facing iOS and Android applications.</w:t>
      </w:r>
    </w:p>
    <w:p>
      <w:pPr>
        <w:pStyle w:val="ListBullet"/>
        <w:spacing w:after="20"/>
      </w:pPr>
      <w:r>
        <w:rPr>
          <w:b/>
        </w:rPr>
        <w:t xml:space="preserve">Strategy: </w:t>
      </w:r>
      <w:r>
        <w:t>Led end-to-end GTM strategy for Lumify, a portable IoT ultrasound device, navigating global app store distribution, business planning, and external partnerships.</w:t>
      </w:r>
    </w:p>
    <w:p>
      <w:pPr>
        <w:pStyle w:val="ListBullet"/>
        <w:spacing w:after="40"/>
      </w:pPr>
      <w:r>
        <w:rPr>
          <w:b/>
        </w:rPr>
        <w:t xml:space="preserve">Impact: </w:t>
      </w:r>
      <w:r>
        <w:t>Successfully delivered hybrid physical/digital systems to market, evangelizing SAFe methodologies to maintain a rapid cadence of continuous software delivery across a broad portfolio.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pPr>
              <w:spacing w:after="0"/>
            </w:pPr>
            <w:r>
              <w:rPr>
                <w:b/>
                <w:color w:val="1F3A52"/>
                <w:sz w:val="20"/>
              </w:rPr>
              <w:t>Illusiones</w:t>
            </w:r>
            <w:r>
              <w:rPr>
                <w:color w:val="646464"/>
              </w:rPr>
              <w:t xml:space="preserve"> | Bellevue, WA</w:t>
            </w:r>
          </w:p>
        </w:tc>
        <w:tc>
          <w:tcPr>
            <w:tcW w:type="dxa" w:w="5400"/>
          </w:tcPr>
          <w:p>
            <w:pPr>
              <w:spacing w:after="0"/>
              <w:jc w:val="right"/>
            </w:pPr>
            <w:r>
              <w:rPr>
                <w:i/>
                <w:color w:val="646464"/>
              </w:rPr>
              <w:t>07/2014 – 11/2016</w:t>
            </w:r>
          </w:p>
        </w:tc>
      </w:tr>
    </w:tbl>
    <w:p>
      <w:pPr>
        <w:spacing w:after="40"/>
      </w:pPr>
      <w:r>
        <w:rPr>
          <w:b/>
          <w:color w:val="2C3E50"/>
        </w:rPr>
        <w:t>Senior Program Manager</w:t>
      </w:r>
    </w:p>
    <w:p>
      <w:pPr>
        <w:pStyle w:val="ListBullet"/>
        <w:spacing w:after="20"/>
      </w:pPr>
      <w:r>
        <w:rPr>
          <w:b/>
        </w:rPr>
        <w:t xml:space="preserve">Scope: </w:t>
      </w:r>
      <w:r>
        <w:t>Managed a diverse portfolio of 100+ digital projects.</w:t>
      </w:r>
    </w:p>
    <w:p>
      <w:pPr>
        <w:pStyle w:val="ListBullet"/>
        <w:spacing w:after="20"/>
      </w:pPr>
      <w:r>
        <w:rPr>
          <w:b/>
        </w:rPr>
        <w:t xml:space="preserve">Strategy: </w:t>
      </w:r>
      <w:r>
        <w:t>Collaborated with design and engineering teams to optimize user experiences through advanced UX tuning and SEO integration.</w:t>
      </w:r>
    </w:p>
    <w:p>
      <w:pPr>
        <w:pStyle w:val="ListBullet"/>
        <w:spacing w:after="40"/>
      </w:pPr>
      <w:r>
        <w:rPr>
          <w:b/>
        </w:rPr>
        <w:t xml:space="preserve">Impact: </w:t>
      </w:r>
      <w:r>
        <w:t>Successfully drove an 8% increase in annual revenue across the portfolio.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pPr>
              <w:spacing w:after="0"/>
            </w:pPr>
            <w:r>
              <w:rPr>
                <w:b/>
                <w:color w:val="1F3A52"/>
                <w:sz w:val="20"/>
              </w:rPr>
              <w:t>Google</w:t>
            </w:r>
            <w:r>
              <w:rPr>
                <w:color w:val="646464"/>
              </w:rPr>
              <w:t xml:space="preserve"> | Bothell, WA</w:t>
            </w:r>
          </w:p>
        </w:tc>
        <w:tc>
          <w:tcPr>
            <w:tcW w:type="dxa" w:w="5400"/>
          </w:tcPr>
          <w:p>
            <w:pPr>
              <w:spacing w:after="0"/>
              <w:jc w:val="right"/>
            </w:pPr>
            <w:r>
              <w:rPr>
                <w:i/>
                <w:color w:val="646464"/>
              </w:rPr>
              <w:t>06/2012 – 06/2014</w:t>
            </w:r>
          </w:p>
        </w:tc>
      </w:tr>
    </w:tbl>
    <w:p>
      <w:pPr>
        <w:spacing w:after="40"/>
      </w:pPr>
      <w:r>
        <w:rPr>
          <w:b/>
          <w:color w:val="2C3E50"/>
        </w:rPr>
        <w:t>Data Analyst II</w:t>
      </w:r>
    </w:p>
    <w:p>
      <w:pPr>
        <w:pStyle w:val="ListBullet"/>
        <w:spacing w:after="20"/>
      </w:pPr>
      <w:r>
        <w:rPr>
          <w:b/>
        </w:rPr>
        <w:t xml:space="preserve">Scope: </w:t>
      </w:r>
      <w:r>
        <w:t>Developed business strategies and go-to-market plans based on complex data analysis for highly scalable digital ecosystems.</w:t>
      </w:r>
    </w:p>
    <w:p>
      <w:pPr>
        <w:pStyle w:val="ListBullet"/>
        <w:spacing w:after="20"/>
      </w:pPr>
      <w:r>
        <w:rPr>
          <w:b/>
        </w:rPr>
        <w:t xml:space="preserve">Strategy: </w:t>
      </w:r>
      <w:r>
        <w:t>Conducted rigorous concept testing and prototyping to translate massive volumes of data into clear product direction.</w:t>
      </w:r>
    </w:p>
    <w:p>
      <w:pPr>
        <w:pStyle w:val="ListBullet"/>
        <w:spacing w:after="40"/>
      </w:pPr>
      <w:r>
        <w:rPr>
          <w:b/>
        </w:rPr>
        <w:t xml:space="preserve">Impact: </w:t>
      </w:r>
      <w:r>
        <w:t>Directly drove a 13% increase in engagement metrics across targeted platforms.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pPr>
              <w:spacing w:after="0"/>
            </w:pPr>
            <w:r>
              <w:rPr>
                <w:b/>
                <w:color w:val="1F3A52"/>
                <w:sz w:val="20"/>
              </w:rPr>
              <w:t>ASTC</w:t>
            </w:r>
            <w:r>
              <w:rPr>
                <w:color w:val="646464"/>
              </w:rPr>
              <w:t xml:space="preserve"> | Kiev, UA</w:t>
            </w:r>
          </w:p>
        </w:tc>
        <w:tc>
          <w:tcPr>
            <w:tcW w:type="dxa" w:w="5400"/>
          </w:tcPr>
          <w:p>
            <w:pPr>
              <w:spacing w:after="0"/>
              <w:jc w:val="right"/>
            </w:pPr>
            <w:r>
              <w:rPr>
                <w:i/>
                <w:color w:val="646464"/>
              </w:rPr>
              <w:t>02/2002 – 02/2011</w:t>
            </w:r>
          </w:p>
        </w:tc>
      </w:tr>
    </w:tbl>
    <w:p>
      <w:pPr>
        <w:spacing w:after="40"/>
      </w:pPr>
      <w:r>
        <w:rPr>
          <w:b/>
          <w:color w:val="2C3E50"/>
        </w:rPr>
        <w:t>Principal Program Manager</w:t>
      </w:r>
    </w:p>
    <w:p>
      <w:pPr>
        <w:pStyle w:val="ListBullet"/>
        <w:spacing w:after="20"/>
      </w:pPr>
      <w:r>
        <w:rPr>
          <w:b/>
        </w:rPr>
        <w:t xml:space="preserve">Scope: </w:t>
      </w:r>
      <w:r>
        <w:t>Managed and mentored a team of 10 Product Managers, establishing clear structures for product ownership and cross-functional collaboration on scalable platform infrastructure.</w:t>
      </w:r>
    </w:p>
    <w:p>
      <w:pPr>
        <w:spacing w:before="120" w:after="40"/>
        <w:pBdr>
          <w:bottom w:val="single" w:sz="4" w:space="1" w:color="1F3A52"/>
        </w:pBdr>
      </w:pPr>
      <w:r>
        <w:rPr>
          <w:b/>
          <w:color w:val="1F3A52"/>
          <w:sz w:val="21"/>
        </w:rPr>
        <w:t>EDUCATION &amp; CREDENTIALS</w:t>
      </w:r>
    </w:p>
    <w:p>
      <w:pPr>
        <w:spacing w:after="0"/>
      </w:pPr>
      <w:r>
        <w:rPr>
          <w:b/>
          <w:color w:val="1F3A52"/>
        </w:rPr>
        <w:t>Boston University, Questrom School of Business</w:t>
      </w:r>
      <w:r>
        <w:t xml:space="preserve"> — Master of Business Administration (MBA), </w:t>
      </w:r>
      <w:r>
        <w:rPr>
          <w:i/>
        </w:rPr>
        <w:t>Candidate (2027)</w:t>
      </w:r>
    </w:p>
    <w:p>
      <w:pPr>
        <w:spacing w:after="40"/>
        <w:ind w:left="288"/>
      </w:pPr>
      <w:r>
        <w:rPr>
          <w:color w:val="646464"/>
        </w:rPr>
        <w:t>Focus: General Business</w:t>
      </w:r>
    </w:p>
    <w:p>
      <w:pPr>
        <w:spacing w:after="40"/>
      </w:pPr>
      <w:r>
        <w:rPr>
          <w:b/>
          <w:color w:val="1F3A52"/>
        </w:rPr>
        <w:t>National Aerospace University</w:t>
      </w:r>
      <w:r>
        <w:t xml:space="preserve"> — Master of Science (MSc) in Information Systems</w:t>
      </w:r>
    </w:p>
    <w:p>
      <w:pPr>
        <w:spacing w:after="0"/>
      </w:pPr>
      <w:r>
        <w:rPr>
          <w:b/>
          <w:color w:val="1F3A52"/>
        </w:rPr>
        <w:t xml:space="preserve">Certifications: </w:t>
      </w:r>
      <w:r>
        <w:t>Agile Certified Practitioner (PMI-ACP) | PMP | Lean Practitioner</w:t>
      </w:r>
    </w:p>
    <w:sectPr w:rsidR="00FC693F" w:rsidRPr="0006063C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